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2517775" cy="123317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17775" cy="123317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2">
      <w:pPr>
        <w:spacing w:after="160" w:line="259" w:lineRule="auto"/>
        <w:contextualSpacing w:val="0"/>
        <w:rPr>
          <w:rFonts w:ascii="Arial" w:cs="Arial" w:eastAsia="Arial" w:hAnsi="Arial"/>
          <w:sz w:val="22"/>
          <w:szCs w:val="22"/>
          <w:u w:val="single"/>
        </w:rPr>
      </w:pPr>
      <w:r w:rsidDel="00000000" w:rsidR="00000000" w:rsidRPr="00000000">
        <w:rPr>
          <w:rFonts w:ascii="Arial" w:cs="Arial" w:eastAsia="Arial" w:hAnsi="Arial"/>
          <w:i w:val="1"/>
          <w:color w:val="222222"/>
          <w:sz w:val="22"/>
          <w:szCs w:val="22"/>
          <w:rtl w:val="0"/>
        </w:rPr>
        <w:t xml:space="preserve">De psalm die door Quaser Julius van het OTS wordt besproken, is een overbekende psalm. We vinden de psalm ook vaak terug op rouwkaarten, waarmee een Godsvertrouwen wordt uitgedrukt, juist op cruciale momenten. In de overweging van Quaser Julius komt dit Godsvertrouwen ook naar voren. En ja dat vertrouwen is een houvast in een context waarin christenen leven met angst. In Pakistan is circa 1.5% van de bevolking christen. 97% is moslim en Pakistan is ook officieel een moslimland. Helaas is in de afgelopen 10 jaar het fundamentalisme erg gegroeid. Nieuws over aanslagen bereikt ons regelmatig. Pakistan heeft de strengste wet op godslastering, waardoor christenen, maar ook andere bevolkingsgroepen erg op hun hoede moeten zijn en valse aangiften van godslastering komen vaak voor. Ook predikanten moeten goed nadenken hoe zij het woord van God zo brengen dat het niet als godslasterlijk gezien kan worden. De kerk is volop kerk in Pakistan, maar ze hebben wel leren leven met angst en bedreiging. Als Quaser Julius schrijft: "Als je je omgeven voelt door duisternis en onzekerheid, volg Gods licht en waarheid", dan schrijft hij dit vanuit de angst en onzekerheden die de situatie van Pakistan kenmerkt. De kerk in Pakistan heeft geleerd om zich niet te laten verlammen door angst, maar in het licht van God kerk te zijn. Daarmee is de kerk van Pakistan geen ondergrondse kerk, maar juist een plek die hoop uitstraalt. </w:t>
      </w:r>
      <w:r w:rsidDel="00000000" w:rsidR="00000000" w:rsidRPr="00000000">
        <w:rPr>
          <w:rtl w:val="0"/>
        </w:rPr>
      </w:r>
    </w:p>
    <w:p w:rsidR="00000000" w:rsidDel="00000000" w:rsidP="00000000" w:rsidRDefault="00000000" w:rsidRPr="00000000" w14:paraId="00000003">
      <w:pPr>
        <w:spacing w:after="160" w:lineRule="auto"/>
        <w:contextualSpacing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4">
      <w:pPr>
        <w:spacing w:after="160" w:lineRule="auto"/>
        <w:contextualSpacing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5">
      <w:pPr>
        <w:spacing w:after="160" w:lineRule="auto"/>
        <w:contextualSpacing w:val="0"/>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 xml:space="preserve">Overdenking n.a.v. Psalm 42 &amp; 43</w:t>
      </w:r>
    </w:p>
    <w:p w:rsidR="00000000" w:rsidDel="00000000" w:rsidP="00000000" w:rsidRDefault="00000000" w:rsidRPr="00000000" w14:paraId="00000006">
      <w:pPr>
        <w:tabs>
          <w:tab w:val="left" w:pos="3318"/>
        </w:tabs>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Introductie:</w:t>
        <w:tab/>
      </w:r>
      <w:r w:rsidDel="00000000" w:rsidR="00000000" w:rsidRPr="00000000">
        <w:rPr>
          <w:rtl w:val="0"/>
        </w:rPr>
      </w:r>
    </w:p>
    <w:p w:rsidR="00000000" w:rsidDel="00000000" w:rsidP="00000000" w:rsidRDefault="00000000" w:rsidRPr="00000000" w14:paraId="00000007">
      <w:pPr>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De meeste oudtestamentici zijn het erover eens dat Psalm 42 &amp; 43 als een enkele psalm moet worden gezien, en wel omdat:</w:t>
      </w:r>
      <w:r w:rsidDel="00000000" w:rsidR="00000000" w:rsidRPr="00000000">
        <w:rPr>
          <w:rtl w:val="0"/>
        </w:rPr>
      </w:r>
    </w:p>
    <w:p w:rsidR="00000000" w:rsidDel="00000000" w:rsidP="00000000" w:rsidRDefault="00000000" w:rsidRPr="00000000" w14:paraId="00000008">
      <w:pPr>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De Hebreeuwse Mss-tekst beide Psalmen als een geheel presenteert </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t xml:space="preserve">b) Psalm 43 geen titel heeft </w:t>
        <w:br w:type="textWrapping"/>
        <w:t xml:space="preserve">c) in beide psalmen eenzelfde refrein voorkomt (42: 5; 11; 43: 5).</w:t>
      </w:r>
    </w:p>
    <w:p w:rsidR="00000000" w:rsidDel="00000000" w:rsidP="00000000" w:rsidRDefault="00000000" w:rsidRPr="00000000" w14:paraId="00000009">
      <w:pPr>
        <w:spacing w:after="1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 structuur van de psalm bestaat uit drie delen: de eerste twee delen, bestaande uit Ps.42, verbeelden een dialoog tussen een persoon en zijn ziel en een derde deel, bestaande uit Ps.43, vertelt dat de psalmist niet meer tegen zichzelf spreekt maar zich tot God wendt.</w:t>
      </w:r>
    </w:p>
    <w:p w:rsidR="00000000" w:rsidDel="00000000" w:rsidP="00000000" w:rsidRDefault="00000000" w:rsidRPr="00000000" w14:paraId="0000000A">
      <w:pPr>
        <w:spacing w:after="1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Deze Psalm kan onze gids zijn hoe we moeten reageren wanneer we ontmoedigd en depressief worden. Net als de psalmist moeten we onszelf voorhouden wat we over God weten, onszelf herinneren aan wat hij in ons leven heeft gedaan en hem vertrouwen om ons te verlossen.</w:t>
      </w:r>
    </w:p>
    <w:p w:rsidR="00000000" w:rsidDel="00000000" w:rsidP="00000000" w:rsidRDefault="00000000" w:rsidRPr="00000000" w14:paraId="0000000B">
      <w:pPr>
        <w:spacing w:after="1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Laten we naar de tekst gaan:</w:t>
      </w:r>
    </w:p>
    <w:p w:rsidR="00000000" w:rsidDel="00000000" w:rsidP="00000000" w:rsidRDefault="00000000" w:rsidRPr="00000000" w14:paraId="0000000C">
      <w:pPr>
        <w:spacing w:after="160"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42: 1-5</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Eerste Klacht: Mijn ziel dorst naar God</w:t>
      </w:r>
      <w:r w:rsidDel="00000000" w:rsidR="00000000" w:rsidRPr="00000000">
        <w:rPr>
          <w:rtl w:val="0"/>
        </w:rPr>
      </w:r>
    </w:p>
    <w:p w:rsidR="00000000" w:rsidDel="00000000" w:rsidP="00000000" w:rsidRDefault="00000000" w:rsidRPr="00000000" w14:paraId="0000000E">
      <w:pPr>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psalmist begint zijn moeilijke situatie te beschrijven met een beeld om zijn spirituele dorst over te brengen. Als een dorstige hind op een droge plaats, dorst de psalmist naar God. Hij verklaart hier dat zoals het leven van herten afhankelijk is van water, ons leven afhankelijk is van God.</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br w:type="textWrapping"/>
        <w:t xml:space="preserve">Dan zien we dat het eerste beeld in v.3 wordt omgevormd, degene die verlangde naar verfrissend water, proefde in plaats daarvan het bittere water van tranen. Als we zorgvuldig de tekst lezen zien we het volgende. In v.2 bidt de psalmist tot God. Maar zoals een hinde smacht naar water, kan ook hij het water niet vinden waarnaar hij op zoek is. In v.3, heeft hij in plaats van water, alleen maar tranen. De vraag die de Psalmist stelde: "Waar is dan je God?" geeft aan dat hij zich verlaten voelt door God, gescheiden van Hem.</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br w:type="textWrapping"/>
        <w:t xml:space="preserve">In deze situatie kijkt de psalmist terug en denkt hij na over wat God in het verleden voor hen gedaan heeft.</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sz w:val="22"/>
          <w:szCs w:val="22"/>
          <w:vertAlign w:val="baseline"/>
          <w:rtl w:val="0"/>
        </w:rPr>
        <w:t xml:space="preserve">In Pakistan, waar christenen veel pijn en lijden te verduren hebben, is deze vraag heel gewoon: Waar is onze God? Waarom is hij zo ver van ons en onze situatie verwijderd. Deze psalm is een geheugensteun voor ons als christenen die in een moeilijke situatie leven. Net als de psalmist moeten we mediteren over Gods goedheid voor zijn volk. We moeten onze gedachten richten op Gods vermogen om ons te helpen in plaats van op ons onvermogen om onszelf te helpen.</w:t>
      </w:r>
    </w:p>
    <w:p w:rsidR="00000000" w:rsidDel="00000000" w:rsidP="00000000" w:rsidRDefault="00000000" w:rsidRPr="00000000" w14:paraId="0000000F">
      <w:pPr>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Zelfs als je in een andere context leeft, is depressie een veel voorkomende emotionele ziekte. Als we door deze situatie van depressie gaan en omringd door zorgen van deze wereld, concentreer je dan op Gods vermogen om je te helpen.</w:t>
      </w:r>
    </w:p>
    <w:p w:rsidR="00000000" w:rsidDel="00000000" w:rsidP="00000000" w:rsidRDefault="00000000" w:rsidRPr="00000000" w14:paraId="00000010">
      <w:pPr>
        <w:spacing w:after="160"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spacing w:after="160" w:lineRule="auto"/>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42: 6-11</w:t>
      </w: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b w:val="1"/>
          <w:sz w:val="22"/>
          <w:szCs w:val="22"/>
          <w:vertAlign w:val="baseline"/>
          <w:rtl w:val="0"/>
        </w:rPr>
        <w:t xml:space="preserve">Tweede Klacht: Mijn ziel is onrustig </w:t>
      </w:r>
    </w:p>
    <w:p w:rsidR="00000000" w:rsidDel="00000000" w:rsidP="00000000" w:rsidRDefault="00000000" w:rsidRPr="00000000" w14:paraId="00000012">
      <w:pPr>
        <w:spacing w:after="1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Eerder drukte de psalmist zijn verlangen naar God uit, gebruik makend van het beeld van een dorstige hinde. De verwijzing naar water aan het begin staat in contrast met het water in v.8. Nu is er water, maar in plaats van leven te geven, bleek dit water destructief te zijn - "al uw golven slaan zwaar over me heen" (v.8) Dit verklaart de bittere klacht tegen God in v.10 en de klacht tegen zijn vijanden in v.11.</w:t>
      </w:r>
    </w:p>
    <w:p w:rsidR="00000000" w:rsidDel="00000000" w:rsidP="00000000" w:rsidRDefault="00000000" w:rsidRPr="00000000" w14:paraId="00000013">
      <w:pPr>
        <w:spacing w:after="16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Maar de standvastige liefde van God is zelfs aanwezig in zijn tranen en klachten. Er is dus een spanning tussen hoop en wanhoop. Maar er is een duidelijke progressie naar een hoopvollere kijk aan het einde die duidelijk wordt in de volgende paragraaf.</w:t>
      </w:r>
    </w:p>
    <w:p w:rsidR="00000000" w:rsidDel="00000000" w:rsidP="00000000" w:rsidRDefault="00000000" w:rsidRPr="00000000" w14:paraId="00000014">
      <w:pPr>
        <w:spacing w:after="160" w:lineRule="auto"/>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43: 1-5</w:t>
        <w:tab/>
      </w: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b w:val="1"/>
          <w:sz w:val="22"/>
          <w:szCs w:val="22"/>
          <w:vertAlign w:val="baseline"/>
          <w:rtl w:val="0"/>
        </w:rPr>
        <w:t xml:space="preserve">Prayer: Dan zal ik hem weer loven, mijn God</w:t>
      </w:r>
      <w:r w:rsidDel="00000000" w:rsidR="00000000" w:rsidRPr="00000000">
        <w:rPr>
          <w:rtl w:val="0"/>
        </w:rPr>
      </w:r>
    </w:p>
    <w:p w:rsidR="00000000" w:rsidDel="00000000" w:rsidP="00000000" w:rsidRDefault="00000000" w:rsidRPr="00000000" w14:paraId="00000016">
      <w:pPr>
        <w:spacing w:after="160" w:lineRule="auto"/>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klaagzang van de twee voorgaande delen van de psalm wordt nu omgezet in een gebed. In de klaagzangen hierboven, spreekt de psalmist tegen zichzelf. Maar nu, in dit deel van de psalm, wordt de interne dialoog van klaagzang omgezet in een externe dialoog met God.</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br w:type="textWrapping"/>
        <w:t xml:space="preserve">Eerst wendt hij zich in gebed tot de vijanden (vs.1-2). In plaats van slechts te klagen over hun vijandschap, vraagt ​​hij God om op te treden als zijn advocaat en zijn zaak te behartigen.</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br w:type="textWrapping"/>
        <w:t xml:space="preserve">Dan begint in v.3 de psalmist wat licht te zien aan het einde van de tunnel, terwijl hij God vraagt: " Zend uw licht ...". Hij herhaalt zijn eerdere verlangen om naar de plaats te gaan waar God woont (v.3). Maar deze keer is het verlangen meer hoopgevend. Kijk naar de taal die de psalmist hier gebruikt, hij verwijst naar God als "mijn hoogste vreugde" (v.4). De psalmist vroeg God om licht en waarheid te sturen om hem te begeleiden naar de heilige berg, de tempel, waar hij God zou ontmoeten.</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br w:type="textWrapping"/>
        <w:t xml:space="preserve">Wat we leren van dit gebed van de psalmist, is dat Gods waarheid ons de goede weg biedt om te gaan, en Gods licht geeft ons de duidelijke visie om dit ook te doen. Als je je omringd voelt door duisternis en onzekerheid, volg dan Gods licht en waarheid. Dit is wat Jezus beweerde: "Ik ben het licht van de wereld. Wie mij volgt, zal nooit in duisternis wandelen, maar zal het licht van het leven hebben. "(Johannes 8:12)</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sz w:val="22"/>
          <w:szCs w:val="22"/>
          <w:vertAlign w:val="baseline"/>
          <w:rtl w:val="0"/>
        </w:rPr>
        <w:br w:type="textWrapping"/>
        <w:t xml:space="preserve">Wat een troost in een geweldige uitnodiging van onze Here Jezus</w:t>
        <w:br w:type="textWrapping"/>
        <w:t xml:space="preserve">"Kom naar mij, jullie die vermoeid zijn en onder lasten gebukt gaan, dan zal Ik jullie rust geven." (Mt.11: 28)</w:t>
        <w:br w:type="textWrapping"/>
        <w:t xml:space="preserve">Amen.</w:t>
      </w:r>
    </w:p>
    <w:p w:rsidR="00000000" w:rsidDel="00000000" w:rsidP="00000000" w:rsidRDefault="00000000" w:rsidRPr="00000000" w14:paraId="00000017">
      <w:pPr>
        <w:spacing w:after="160" w:lineRule="auto"/>
        <w:contextualSpacing w:val="0"/>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Geschreven en gesproken door Ds Dr. Qaiser Julius Psalm 42 and 43</w:t>
      </w:r>
      <w:r w:rsidDel="00000000" w:rsidR="00000000" w:rsidRPr="00000000">
        <w:rPr>
          <w:rtl w:val="0"/>
        </w:rPr>
      </w:r>
    </w:p>
    <w:p w:rsidR="00000000" w:rsidDel="00000000" w:rsidP="00000000" w:rsidRDefault="00000000" w:rsidRPr="00000000" w14:paraId="00000018">
      <w:pPr>
        <w:contextualSpacing w:val="0"/>
        <w:rPr>
          <w:rFonts w:ascii="Arial" w:cs="Arial" w:eastAsia="Arial" w:hAnsi="Arial"/>
          <w:sz w:val="22"/>
          <w:szCs w:val="22"/>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